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Arial"/>
          <w:color w:val="000000"/>
          <w:sz w:val="40"/>
        </w:rPr>
        <w:t>Perfume packaging sample acceptance record</w:t>
      </w:r>
    </w:p>
    <w:p>
      <w:r>
        <w:rPr>
          <w:rFonts w:ascii="Arial" w:hAnsi="Arial" w:eastAsia="Arial"/>
          <w:color w:val="000000"/>
          <w:sz w:val="21"/>
        </w:rPr>
        <w:t>Record the exact sample revision, observations and evidence. Fit and appearance approval do not establish transport qualification. Unchecked items remain pending.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Sample reference and revision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Product and pack configuration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Inspector and review date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Evidence folder reference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</w:tbl>
    <w:p>
      <w:pPr>
        <w:pStyle w:val="Heading1"/>
      </w:pPr>
      <w:r>
        <w:rPr>
          <w:rFonts w:ascii="Arial" w:hAnsi="Arial" w:eastAsia="Arial"/>
          <w:color w:val="000000"/>
          <w:sz w:val="28"/>
        </w:rPr>
        <w:t>Checks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Assembled bottle fit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Cap and lid clearance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Body grip and removal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Insert seating and retention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Closure and opening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Artwork and scent identity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Finish and visible damage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Complete shipping pack evidence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</w:tbl>
    <w:p>
      <w:r>
        <w:br w:type="page"/>
      </w:r>
    </w:p>
    <w:p>
      <w:pPr>
        <w:pStyle w:val="Heading1"/>
      </w:pPr>
      <w:r>
        <w:rPr>
          <w:rFonts w:ascii="Arial" w:hAnsi="Arial" w:eastAsia="Arial"/>
          <w:color w:val="000000"/>
          <w:sz w:val="28"/>
        </w:rPr>
        <w:t>Revision and release record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402"/>
        <w:gridCol w:w="6576"/>
      </w:tblGrid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Observation requiring action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Responsible owner and action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Revised sample identifier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Recheck evidence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Structure approval scope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Artwork and finish approval scope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Shipping qualification scope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  <w:tr>
        <w:tc>
          <w:tcPr>
            <w:tcW w:type="dxa" w:w="3402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  <w:shd w:fill="F0F0EE"/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b/>
                <w:color w:val="000000"/>
                <w:sz w:val="21"/>
              </w:rPr>
              <w:t>Final disposition</w:t>
            </w:r>
          </w:p>
        </w:tc>
        <w:tc>
          <w:tcPr>
            <w:tcW w:type="dxa" w:w="6576"/>
            <w:vAlign w:val="center"/>
            <w:tcMar>
              <w:top w:w="80" w:type="dxa"/>
              <w:left w:w="80" w:type="dxa"/>
              <w:bottom w:w="80" w:type="dxa"/>
              <w:right w:w="80" w:type="dxa"/>
            </w:tcMar>
          </w:tcPr>
          <w:p>
            <w:pPr>
              <w:spacing w:after="40" w:before="40" w:line="269" w:lineRule="auto"/>
            </w:pPr>
            <w:r>
              <w:rPr>
                <w:rFonts w:ascii="Arial" w:hAnsi="Arial" w:eastAsia="Arial"/>
                <w:color w:val="000000"/>
                <w:sz w:val="21"/>
              </w:rPr>
              <w:t>Pending</w:t>
            </w:r>
          </w:p>
        </w:tc>
      </w:tr>
    </w:tbl>
    <w:p>
      <w:r>
        <w:rPr>
          <w:rFonts w:ascii="Arial" w:hAnsi="Arial" w:eastAsia="Arial"/>
          <w:color w:val="000000"/>
          <w:sz w:val="21"/>
        </w:rPr>
        <w:t>Keep the approved revision with its supporting files. Reopen affected checks after a material, closure, artwork or pack configuration change.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 w:eastAsia="Arial"/>
        <w:color w:val="000000"/>
        <w:sz w:val="21"/>
      </w:rPr>
      <w:t xml:space="preserve">Jiajia Packaging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Arial"/>
        <w:color w:val="000000"/>
        <w:sz w:val="21"/>
      </w:rPr>
      <w:t>JIAJIA PACKAGING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 w:val="0"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