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start"/>
        <w:bidi w:val="1"/>
      </w:pPr>
      <w:r>
        <w:rPr>
          <w:rFonts w:ascii="Arial" w:hAnsi="Arial" w:eastAsia="Arial" w:cs="Arial"/>
          <w:color w:val="000000"/>
          <w:sz w:val="40"/>
          <w:rtl w:val="1"/>
        </w:rPr>
        <w:t>سجل قبول عينة تغليف العطور</w:t>
      </w:r>
    </w:p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مثال معبأ لمشروع افتراضي. الأبعاد والكميات والملاحظات توضيحية، وليست عرض سعر أو اختبارًا فعليًا أو التزامًا من المورد.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العينة وإصدارها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المشروع الافتراضي أ  الإصدار 01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المنتج وتكوين العبوة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قارورة افتراضية سعة 50 mL مع تركيب الغطاء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الفاحص وتاريخ المراجعة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مجلد الأدلة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</w:tbl>
    <w:p>
      <w:pPr>
        <w:pStyle w:val="Heading1"/>
        <w:jc w:val="start"/>
        <w:bidi w:val="1"/>
      </w:pPr>
      <w:r>
        <w:rPr>
          <w:rFonts w:ascii="Arial" w:hAnsi="Arial" w:eastAsia="Arial" w:cs="Arial"/>
          <w:color w:val="000000"/>
          <w:sz w:val="28"/>
          <w:rtl w:val="1"/>
        </w:rPr>
        <w:t>بنود الفحص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ملاءمة القارورة المركبة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افحص القارورة المملوءة الفعلية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الخلوص بين غطاء القارورة والعلبة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يستلزم تعديلًا  تلامس افتراضي بين الغطاءين في المثال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الإمساك بالجسم والإخراج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أعد الفحص مع بقاء المكونات المجاورة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تموضع الحشوة والتثبيت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افحص الحشوة بعد تجميعها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الإغلاق والفتح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أعد الفحص بعد تعديل الخلوص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التصميم وتمييز العطر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راجع التصميم الثنائي اللغة المعتمد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التشطيب والتلف الظاهر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قارن بالعينة المرجعية المتفق عليها للمظهر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أدلة عبوة الشحن الكاملة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يلزم تقييم مستقل للتوزيع</w:t>
            </w:r>
          </w:p>
        </w:tc>
      </w:tr>
    </w:tbl>
    <w:p>
      <w:r>
        <w:br w:type="page"/>
      </w:r>
    </w:p>
    <w:p>
      <w:pPr>
        <w:pStyle w:val="Heading1"/>
        <w:jc w:val="start"/>
        <w:bidi w:val="1"/>
      </w:pPr>
      <w:r>
        <w:rPr>
          <w:rFonts w:ascii="Arial" w:hAnsi="Arial" w:eastAsia="Arial" w:cs="Arial"/>
          <w:color w:val="000000"/>
          <w:sz w:val="28"/>
          <w:rtl w:val="1"/>
        </w:rPr>
        <w:t>سجل التعديلات والإجازة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الملاحظة التي تستلزم إجراء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ملاحظة توضيحية  يتلامس الغطاءان في المشروع الافتراضي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المسؤول والإجراء المطلوب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يقترح مسؤول البنية لدى المورد تعديلًا ويؤكده المشتري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العينة المعدلة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لا تستبدل مرجع العينة الأصلية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أدلة إعادة الفحص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سجّل الأدلة بعد فحص العينة المعدلة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اعتماد البنية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فحوص الخلوص والإخراج لم تغلق بعد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اعتماد التصميم والتشطيب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العينة الهيكلية لا تعتمد التشطيب وحدها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أهلية النقل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لا يمثل المثال اختبار نقل أو اعتمادًا له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القرار النهائي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معلّق  لا تجز الإنتاج أو الشحن بناء على هذا المثال</w:t>
            </w:r>
          </w:p>
        </w:tc>
      </w:tr>
    </w:tbl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احتفظ بالإصدار المعتمد وملفاته. أعد الفحوص المتأثرة عند تغيير الخامة أو الغطاء أو التصميم أو تكوين التعبئة.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