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  <w:sz w:val="40"/>
        </w:rPr>
        <w:t>Perfume packaging project brief</w:t>
      </w:r>
    </w:p>
    <w:p>
      <w:r>
        <w:rPr>
          <w:rFonts w:ascii="Arial" w:hAnsi="Arial" w:eastAsia="Arial"/>
          <w:color w:val="000000"/>
          <w:sz w:val="21"/>
        </w:rPr>
        <w:t>Complete this brief before requesting a quote. Record the assembled product and the scope of supply. Unresolved fields remain pending and must be confirmed with the supplier.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Project reference and revision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Decision owner and contact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Product and assembled closure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Bottle envelope and unit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Filled mass and source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Presentation orientation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Quantity for each SKU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Scope of supply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Sales or gifting channel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Reference files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 w:eastAsia="Arial"/>
          <w:color w:val="000000"/>
          <w:sz w:val="28"/>
        </w:rPr>
        <w:t>Specifications and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Print versions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Material specification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Finish priorities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languages and version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Insert and accessories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Shipping pack responsibility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Sample approval requirements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Requested delivery and dependencies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Destination and delivery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Changes requiring recheck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r>
        <w:rPr>
          <w:rFonts w:ascii="Arial" w:hAnsi="Arial" w:eastAsia="Arial"/>
          <w:color w:val="000000"/>
          <w:sz w:val="21"/>
        </w:rPr>
        <w:t>Keep the approved revision with its supporting files. Reopen affected checks after a material, closure, artwork or pack configuration change.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