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 w:val="1"/>
      </w:pPr>
      <w:r>
        <w:rPr>
          <w:rFonts w:ascii="Arial" w:hAnsi="Arial" w:eastAsia="Arial" w:cs="Arial"/>
          <w:color w:val="000000"/>
          <w:sz w:val="40"/>
          <w:rtl w:val="1"/>
        </w:rPr>
        <w:t>موجز مشروع تغليف العطور</w:t>
      </w:r>
    </w:p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مثال معبأ لمشروع افتراضي. الأبعاد والكميات والملاحظات توضيحية، وليست عرض سعر أو اختبارًا فعليًا أو التزامًا من المورد.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مرجع المشروع وإصداره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المفهوم أ  الإصدار 01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صاحب القرار ووسيلة التواصل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مسؤول شراء التغليف  تضاف وسيلة التواصل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المنتج ومكونات الإغلاق المركبة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قارورة افتراضية سعة 50 mL مع تركيب الغطاء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الأبعاد الخارجية للقارورة والوحدة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أبعاد توضيحية 118 × 45 × 30 mm  وليست مقاسًا عامًا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الوزن بعد الملء ومصدره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وزن توضيحي 160 g  يؤكد بوزن العينة المملوءة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اتجاه العرض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عرض رأسي  إخراج القارورة من جسمها دون سحب الغطاء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الكمية لكل صنف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عطران  كمية مطلوبة 300 لكل عطر  الجدوى معلّقة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نطاق التوريد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علبة كرتونية وحشوة ورقية  القارورة غير مشمولة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قناة البيع أو مناسبة الإهداء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إطلاق للبيع بالتجزئة  مسار التوزيع النهائي معلّق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الملفات المرجعية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رسم القارورة الإصدار B  ملف التصميم لم يقدم بعد</w:t>
            </w:r>
          </w:p>
        </w:tc>
      </w:tr>
    </w:tbl>
    <w:p>
      <w:r>
        <w:br w:type="page"/>
      </w:r>
    </w:p>
    <w:p>
      <w:pPr>
        <w:pStyle w:val="Heading1"/>
        <w:jc w:val="start"/>
        <w:bidi w:val="1"/>
      </w:pPr>
      <w:r>
        <w:rPr>
          <w:rFonts w:ascii="Arial" w:hAnsi="Arial" w:eastAsia="Arial" w:cs="Arial"/>
          <w:color w:val="000000"/>
          <w:sz w:val="28"/>
          <w:rtl w:val="1"/>
        </w:rPr>
        <w:t>المواصفات ومتطلبات الاعتماد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إصدارات الطباعة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اسما عطرين  اسأل هل يحتسبان إصدارين طباعيين منفصلين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مواصفة الخامة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يقترح المورد صنف الورق المقوّى وسماكته للتأكيد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أولويات التشطيب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تفصيل رقائق معدنية صغير  مع إبقاء اسم العطر مقروءًا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لغات التصميم وإصداره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الإنجليزية والعربية  إصدار التصميم القابل للتحرير معلّق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الحشوة والملحقات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حشوة تسند الجسم  لا بطاقات داخل فتحة الإمساك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مسؤولية عبوة الشحن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اتفق على الكرتون الخارجي والتعبئة  علبة العرض غير معتمدة للنقل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متطلبات اعتماد العينة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اعتمد الملاءمة والإخراج والإغلاق والعينة المشطبة كلًا على حدة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موعد التسليم المطلوب ومتطلباته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الموعد المطلوب غير ملتزم به  يؤكد بعد حسم المواصفات والاعتمادات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الوجهة ونطاق التسليم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وجهة المشتري ومسؤولية الشحن بانتظار التأكيد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b/>
                <w:color w:val="000000"/>
                <w:sz w:val="21"/>
                <w:rtl w:val="1"/>
              </w:rPr>
              <w:t>التغييرات التي تستلزم إعادة الفحص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  <w:jc w:val="start"/>
              <w:bidi w:val="1"/>
            </w:pPr>
            <w:r>
              <w:rPr>
                <w:rFonts w:ascii="Arial" w:hAnsi="Arial" w:eastAsia="Arial" w:cs="Arial"/>
                <w:color w:val="000000"/>
                <w:sz w:val="21"/>
                <w:rtl w:val="1"/>
              </w:rPr>
              <w:t>تغيير القارورة أو الغطاء أو الخامة أو قالب القص أو التصميم أو التشطيب أو التعبئة</w:t>
            </w:r>
          </w:p>
        </w:tc>
      </w:tr>
    </w:tbl>
    <w:p>
      <w:pPr>
        <w:jc w:val="start"/>
        <w:bidi w:val="1"/>
      </w:pPr>
      <w:r>
        <w:rPr>
          <w:rFonts w:ascii="Arial" w:hAnsi="Arial" w:eastAsia="Arial" w:cs="Arial"/>
          <w:color w:val="000000"/>
          <w:sz w:val="21"/>
          <w:rtl w:val="1"/>
        </w:rPr>
        <w:t>احتفظ بالإصدار المعتمد وملفاته. أعد الفحوص المتأثرة عند تغيير الخامة أو الغطاء أو التصميم أو تكوين التعبئة.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start"/>
      <w:bidi w:val="1"/>
    </w:pPr>
    <w:r>
      <w:rPr>
        <w:rFonts w:ascii="Arial" w:hAnsi="Arial" w:eastAsia="Arial" w:cs="Arial"/>
        <w:color w:val="000000"/>
        <w:sz w:val="21"/>
        <w:rtl w:val="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