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SC" w:hAnsi="Noto Sans CJK SC" w:eastAsia="Noto Sans CJK SC"/>
          <w:color w:val="000000"/>
          <w:sz w:val="40"/>
        </w:rPr>
        <w:t>香水包装项目需求表</w:t>
      </w:r>
    </w:p>
    <w:p>
      <w:r>
        <w:rPr>
          <w:rFonts w:ascii="Noto Sans CJK SC" w:hAnsi="Noto Sans CJK SC" w:eastAsia="Noto Sans CJK SC"/>
          <w:color w:val="000000"/>
          <w:sz w:val="21"/>
        </w:rPr>
        <w:t>假设项目填写示例。所有尺寸、数量和观察均用于演示，不是报价、真实测试或供应商承诺。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项目编号与版本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概念方案 A  第 01 版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决策负责人及联系方式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包装采购负责人  联系方式待补充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产品与完整封口组件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假设的 50 mL 香水瓶  已装好瓶盖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瓶体外廓及单位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示例 118 × 45 × 30 mm  不是通用瓶型尺寸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灌装后重量与数据来源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示例 160 g  须用灌装后的实物称重确认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展示方向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直立展示  能从瓶身取出而无需拉动瓶盖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每个 SKU 的数量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两种香型  期望每款 300 个  可行性待确认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供货范围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纸盒与纸质内托  不含瓶子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销售或礼赠场景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零售上市  最终流通路径待确认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参考文件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瓶体图纸 B 版  图稿文件待提供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规格与批准要求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印刷版本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两种香型名称  询问是否分别计算印刷版本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材料规格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纸板牌号及厚度由供应商提出并确认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整饰优先级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一处小面积烫箔  香型名称保持易读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图稿语言与版本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英语与阿语  可编辑图稿版本待确认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内托及配件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支撑瓶身的内托  取放开口内不放卡片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运输包装责任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约定外箱与装箱方式  展示盒尚未获运输批准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样品批准要求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分别确认适配  取出  闭合  最终整饰样品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期望交付及前置条件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期望日期尚未承诺  规格与批准确定后确认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目的地与交付范围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买方目的地与运费责任待确认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需要重新检查的变更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瓶体或瓶盖  材料  刀模  图稿  整饰或装箱配置变更</w:t>
            </w:r>
          </w:p>
        </w:tc>
      </w:tr>
    </w:tbl>
    <w:p>
      <w:r>
        <w:rPr>
          <w:rFonts w:ascii="Noto Sans CJK SC" w:hAnsi="Noto Sans CJK SC" w:eastAsia="Noto Sans CJK SC"/>
          <w:color w:val="000000"/>
          <w:sz w:val="21"/>
        </w:rPr>
        <w:t>保留批准版本及其附件。材料、瓶盖、图稿或装箱配置变更后，应重新检查受影响的项目。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SC" w:hAnsi="Noto Sans CJK SC" w:eastAsia="Noto Sans CJK SC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SC" w:hAnsi="Noto Sans CJK SC" w:eastAsia="Noto Sans CJK SC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